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6A" w:rsidRDefault="0092726A" w:rsidP="009272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26A" w:rsidRPr="00A70CA9" w:rsidRDefault="0092726A" w:rsidP="009272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Ufficio Acquisizione Beni e Servizi</w:t>
      </w:r>
    </w:p>
    <w:p w:rsidR="0092726A" w:rsidRDefault="0092726A" w:rsidP="0092726A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</w:p>
    <w:p w:rsidR="0092726A" w:rsidRDefault="0092726A" w:rsidP="0092726A">
      <w:pPr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92726A" w:rsidP="0092726A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92726A">
        <w:rPr>
          <w:rFonts w:ascii="Times New Roman" w:hAnsi="Times New Roman" w:cs="Times New Roman"/>
          <w:b/>
          <w:sz w:val="24"/>
          <w:szCs w:val="24"/>
        </w:rPr>
        <w:t>Avviso Gara : Acquisizione ed installazione di una piattaforma di telemedicina e assistenza domiciliare ad alto impatto assistenziale per pazienti in stato vegetativo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726A" w:rsidRDefault="0092726A" w:rsidP="0092726A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</w:p>
    <w:p w:rsidR="0092726A" w:rsidRDefault="0092726A" w:rsidP="0092726A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TESTO: </w:t>
      </w:r>
    </w:p>
    <w:p w:rsidR="0092726A" w:rsidRPr="0092726A" w:rsidRDefault="0092726A" w:rsidP="009272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Il dispositivo Saturimetro per misurazione SP02 indicato al punto 4.6 – art. 4, pagina 6 del Capitolato Speciale d’Appalto, ma che per un evidente refuso non compare nell’elenco di riepilogo dei dispositivi da fornire per ogni stazione paziente (pag. 7 del CSA elementi costituenti la fornitura) deve essere fornito per ogni postazione paziente.</w:t>
      </w:r>
    </w:p>
    <w:sectPr w:rsidR="0092726A" w:rsidRPr="00927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92726A"/>
    <w:rsid w:val="0092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2012-11-29T08:45:00Z</dcterms:created>
  <dcterms:modified xsi:type="dcterms:W3CDTF">2012-11-29T08:53:00Z</dcterms:modified>
</cp:coreProperties>
</file>